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1CE77B39"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BD1078">
        <w:rPr>
          <w:rFonts w:ascii="Arial" w:hAnsi="Arial" w:cs="Arial"/>
          <w:b/>
          <w:sz w:val="24"/>
          <w:szCs w:val="24"/>
        </w:rPr>
        <w:t>1</w:t>
      </w:r>
      <w:r w:rsidR="00702DEF">
        <w:rPr>
          <w:rFonts w:ascii="Arial" w:hAnsi="Arial" w:cs="Arial" w:hint="eastAsia"/>
          <w:b/>
          <w:sz w:val="24"/>
          <w:szCs w:val="24"/>
          <w:lang w:eastAsia="ko-KR"/>
        </w:rPr>
        <w:t>6</w:t>
      </w:r>
      <w:r w:rsidR="00C00558">
        <w:rPr>
          <w:rFonts w:ascii="Arial" w:hAnsi="Arial" w:cs="Arial"/>
          <w:b/>
          <w:sz w:val="24"/>
          <w:szCs w:val="24"/>
          <w:lang w:eastAsia="ko-KR"/>
        </w:rPr>
        <w:t>bis</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796036" w:rsidRPr="00796036">
        <w:rPr>
          <w:rFonts w:ascii="Arial" w:hAnsi="Arial" w:cs="Arial"/>
          <w:b/>
          <w:bCs/>
          <w:sz w:val="24"/>
          <w:szCs w:val="24"/>
        </w:rPr>
        <w:t>251369</w:t>
      </w:r>
      <w:r w:rsidR="00796036">
        <w:rPr>
          <w:rFonts w:ascii="Arial" w:hAnsi="Arial" w:cs="Arial" w:hint="eastAsia"/>
          <w:b/>
          <w:bCs/>
          <w:sz w:val="24"/>
          <w:szCs w:val="24"/>
          <w:lang w:eastAsia="ko-KR"/>
        </w:rPr>
        <w:t>8</w:t>
      </w:r>
    </w:p>
    <w:p w14:paraId="6A836FF5" w14:textId="665204D5" w:rsidR="00A6261E" w:rsidRPr="00807EF6" w:rsidRDefault="00C00558"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Prague</w:t>
      </w:r>
      <w:r w:rsidR="00A6261E" w:rsidRPr="00890CBC">
        <w:rPr>
          <w:rFonts w:ascii="Arial" w:eastAsia="SimSun" w:hAnsi="Arial"/>
          <w:b/>
          <w:sz w:val="24"/>
          <w:szCs w:val="24"/>
          <w:lang w:eastAsia="zh-CN"/>
        </w:rPr>
        <w:t xml:space="preserve">, </w:t>
      </w:r>
      <w:r>
        <w:rPr>
          <w:rFonts w:ascii="Arial" w:eastAsiaTheme="minorEastAsia" w:hAnsi="Arial"/>
          <w:b/>
          <w:sz w:val="24"/>
          <w:szCs w:val="24"/>
          <w:lang w:eastAsia="ko-KR"/>
        </w:rPr>
        <w:t>Czech Republic</w:t>
      </w:r>
      <w:r w:rsidR="00D9618D">
        <w:rPr>
          <w:rFonts w:ascii="Arial" w:eastAsiaTheme="minorEastAsia" w:hAnsi="Arial" w:hint="eastAsia"/>
          <w:b/>
          <w:sz w:val="24"/>
          <w:szCs w:val="24"/>
          <w:lang w:eastAsia="ko-KR"/>
        </w:rPr>
        <w:t xml:space="preserve">, </w:t>
      </w:r>
      <w:r>
        <w:rPr>
          <w:rFonts w:ascii="Arial" w:eastAsiaTheme="minorEastAsia" w:hAnsi="Arial"/>
          <w:b/>
          <w:sz w:val="24"/>
          <w:szCs w:val="24"/>
          <w:lang w:eastAsia="ko-KR"/>
        </w:rPr>
        <w:t>Oct. 13</w:t>
      </w:r>
      <w:r w:rsidR="00A6261E" w:rsidRPr="00890CBC">
        <w:rPr>
          <w:rFonts w:ascii="Arial" w:eastAsia="SimSun" w:hAnsi="Arial"/>
          <w:b/>
          <w:sz w:val="24"/>
          <w:szCs w:val="24"/>
          <w:lang w:eastAsia="zh-CN"/>
        </w:rPr>
        <w:t xml:space="preserve"> – </w:t>
      </w:r>
      <w:r>
        <w:rPr>
          <w:rFonts w:ascii="Arial" w:eastAsia="SimSun" w:hAnsi="Arial"/>
          <w:b/>
          <w:sz w:val="24"/>
          <w:szCs w:val="24"/>
          <w:lang w:eastAsia="zh-CN"/>
        </w:rPr>
        <w:t>17</w:t>
      </w:r>
      <w:r w:rsidR="00A6261E" w:rsidRPr="00890CBC">
        <w:rPr>
          <w:rFonts w:ascii="Arial" w:eastAsia="SimSun" w:hAnsi="Arial"/>
          <w:b/>
          <w:sz w:val="24"/>
          <w:szCs w:val="24"/>
          <w:lang w:eastAsia="zh-CN"/>
        </w:rPr>
        <w:t>, 202</w:t>
      </w:r>
      <w:r w:rsidR="000B3C35">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74B528B8"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of RAN4 impacts for measurement</w:t>
      </w:r>
      <w:r w:rsidR="00292E14">
        <w:rPr>
          <w:rFonts w:ascii="Arial" w:hAnsi="Arial" w:cs="Arial"/>
          <w:lang w:val="en-US" w:eastAsia="ko-KR"/>
        </w:rPr>
        <w:t xml:space="preserve"> event</w:t>
      </w:r>
      <w:r w:rsidR="00BF7EDD">
        <w:rPr>
          <w:rFonts w:ascii="Arial" w:hAnsi="Arial" w:cs="Arial" w:hint="eastAsia"/>
          <w:lang w:val="en-US" w:eastAsia="ko-KR"/>
        </w:rPr>
        <w:t xml:space="preserve"> prediction</w:t>
      </w:r>
    </w:p>
    <w:p w14:paraId="4B3E04CF" w14:textId="3501088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CF13E9">
        <w:rPr>
          <w:rFonts w:ascii="Arial" w:hAnsi="Arial" w:cs="Arial"/>
          <w:lang w:val="en-US" w:eastAsia="ko-KR"/>
        </w:rPr>
        <w:t>2</w:t>
      </w:r>
      <w:r w:rsidR="00D21A40" w:rsidRPr="00D21A40">
        <w:rPr>
          <w:rFonts w:ascii="Arial" w:hAnsi="Arial" w:cs="Arial"/>
          <w:lang w:val="en-US" w:eastAsia="ko-KR"/>
        </w:rPr>
        <w:t>.</w:t>
      </w:r>
      <w:r w:rsidR="00292E14">
        <w:rPr>
          <w:rFonts w:ascii="Arial" w:hAnsi="Arial" w:cs="Arial"/>
          <w:lang w:val="en-US" w:eastAsia="ko-KR"/>
        </w:rPr>
        <w:t>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0DBCF2DB" w14:textId="24CAD795" w:rsidR="008B4894" w:rsidRDefault="00D211DA" w:rsidP="00662107">
      <w:pPr>
        <w:pStyle w:val="a1"/>
        <w:jc w:val="both"/>
        <w:rPr>
          <w:lang w:val="en-US" w:eastAsia="ko-KR"/>
        </w:rPr>
      </w:pPr>
      <w:r>
        <w:rPr>
          <w:lang w:val="en-US" w:eastAsia="ko-KR"/>
        </w:rPr>
        <w:t>In</w:t>
      </w:r>
      <w:r w:rsidR="00224367">
        <w:rPr>
          <w:lang w:val="en-US" w:eastAsia="ko-KR"/>
        </w:rPr>
        <w:t xml:space="preserve"> this contribution, we provide our </w:t>
      </w:r>
      <w:r w:rsidR="00FD61A8">
        <w:rPr>
          <w:lang w:val="en-US" w:eastAsia="ko-KR"/>
        </w:rPr>
        <w:t xml:space="preserve">high-level </w:t>
      </w:r>
      <w:r w:rsidR="00224367">
        <w:rPr>
          <w:lang w:val="en-US" w:eastAsia="ko-KR"/>
        </w:rPr>
        <w:t xml:space="preserve">views </w:t>
      </w:r>
      <w:r w:rsidR="00FD61A8">
        <w:rPr>
          <w:lang w:val="en-US" w:eastAsia="ko-KR"/>
        </w:rPr>
        <w:t xml:space="preserve">for measurement event prediction use case </w:t>
      </w:r>
      <w:r w:rsidR="00224367">
        <w:rPr>
          <w:lang w:val="en-US" w:eastAsia="ko-KR"/>
        </w:rPr>
        <w:t xml:space="preserve">on </w:t>
      </w:r>
      <w:r w:rsidR="00005746">
        <w:rPr>
          <w:rFonts w:hint="eastAsia"/>
          <w:lang w:val="en-US" w:eastAsia="ko-KR"/>
        </w:rPr>
        <w:t>AI/ML mobility</w:t>
      </w:r>
      <w:r w:rsidR="00C564C5">
        <w:rPr>
          <w:lang w:val="en-US" w:eastAsia="ko-KR"/>
        </w:rPr>
        <w:t xml:space="preserve"> based on</w:t>
      </w:r>
      <w:r w:rsidR="00C04CDA">
        <w:rPr>
          <w:lang w:val="en-US" w:eastAsia="ko-KR"/>
        </w:rPr>
        <w:t xml:space="preserve"> </w:t>
      </w:r>
      <w:r w:rsidR="008B4894">
        <w:rPr>
          <w:lang w:val="en-US" w:eastAsia="ko-KR"/>
        </w:rPr>
        <w:t xml:space="preserve">revised WID [1] in RANP#109 meeting and </w:t>
      </w:r>
      <w:proofErr w:type="gramStart"/>
      <w:r w:rsidR="008B4894">
        <w:rPr>
          <w:lang w:val="en-US" w:eastAsia="ko-KR"/>
        </w:rPr>
        <w:t>WF[</w:t>
      </w:r>
      <w:proofErr w:type="gramEnd"/>
      <w:r w:rsidR="008B4894">
        <w:rPr>
          <w:lang w:val="en-US" w:eastAsia="ko-KR"/>
        </w:rPr>
        <w:t>2].</w:t>
      </w:r>
    </w:p>
    <w:p w14:paraId="00A81D57" w14:textId="77777777" w:rsidR="00683CAB" w:rsidRPr="006B448B" w:rsidRDefault="00683CAB" w:rsidP="00662107">
      <w:pPr>
        <w:pStyle w:val="a1"/>
        <w:jc w:val="both"/>
        <w:rPr>
          <w:lang w:eastAsia="ko-KR"/>
        </w:rPr>
      </w:pPr>
    </w:p>
    <w:p w14:paraId="4C7A475B" w14:textId="42997014" w:rsidR="00DE28FB"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24C4C1E2" w14:textId="0C02034A" w:rsidR="00057DCB" w:rsidRDefault="00A130F9" w:rsidP="00FD61A8">
      <w:pPr>
        <w:pStyle w:val="a1"/>
        <w:jc w:val="both"/>
        <w:rPr>
          <w:lang w:eastAsia="ko-KR"/>
        </w:rPr>
      </w:pPr>
      <w:r>
        <w:rPr>
          <w:lang w:eastAsia="ko-KR"/>
        </w:rPr>
        <w:t xml:space="preserve">This RAN4#116bis </w:t>
      </w:r>
      <w:r w:rsidR="00740B45">
        <w:rPr>
          <w:lang w:eastAsia="ko-KR"/>
        </w:rPr>
        <w:t xml:space="preserve">meeting in October </w:t>
      </w:r>
      <w:r>
        <w:rPr>
          <w:lang w:eastAsia="ko-KR"/>
        </w:rPr>
        <w:t xml:space="preserve">is the first meeting for AI/ML Mobility WI. </w:t>
      </w:r>
      <w:r w:rsidR="00740B45">
        <w:rPr>
          <w:lang w:eastAsia="ko-KR"/>
        </w:rPr>
        <w:t xml:space="preserve">Although </w:t>
      </w:r>
      <w:r>
        <w:rPr>
          <w:lang w:eastAsia="ko-KR"/>
        </w:rPr>
        <w:t>RAN4 discussed AI/ML Mobility SI during Rel-19 period</w:t>
      </w:r>
      <w:r w:rsidR="00740B45">
        <w:rPr>
          <w:lang w:eastAsia="ko-KR"/>
        </w:rPr>
        <w:t xml:space="preserve">, </w:t>
      </w:r>
      <w:r>
        <w:rPr>
          <w:lang w:eastAsia="ko-KR"/>
        </w:rPr>
        <w:t xml:space="preserve">some issues </w:t>
      </w:r>
      <w:r w:rsidR="00FD61A8">
        <w:rPr>
          <w:lang w:eastAsia="ko-KR"/>
        </w:rPr>
        <w:t xml:space="preserve">agreed to discuss further in WI phase. So, We provide our views on that issues based on </w:t>
      </w:r>
      <w:proofErr w:type="gramStart"/>
      <w:r w:rsidR="00FD61A8">
        <w:rPr>
          <w:lang w:eastAsia="ko-KR"/>
        </w:rPr>
        <w:t>WF[</w:t>
      </w:r>
      <w:proofErr w:type="gramEnd"/>
      <w:r w:rsidR="00FD61A8">
        <w:rPr>
          <w:lang w:eastAsia="ko-KR"/>
        </w:rPr>
        <w:t>2], and high-level views also</w:t>
      </w:r>
      <w:r w:rsidR="00057DCB">
        <w:rPr>
          <w:lang w:eastAsia="ko-KR"/>
        </w:rPr>
        <w:t xml:space="preserve"> based on the WID[1].</w:t>
      </w:r>
    </w:p>
    <w:p w14:paraId="50B7D175" w14:textId="77777777" w:rsidR="00740B45" w:rsidRPr="00740B45" w:rsidRDefault="00740B45" w:rsidP="00A130F9">
      <w:pPr>
        <w:pStyle w:val="a1"/>
        <w:jc w:val="both"/>
        <w:rPr>
          <w:lang w:eastAsia="ko-KR"/>
        </w:rPr>
      </w:pPr>
    </w:p>
    <w:p w14:paraId="0660C05C" w14:textId="4BB77174" w:rsidR="00057DCB" w:rsidRDefault="00057DCB" w:rsidP="00A130F9">
      <w:pPr>
        <w:pStyle w:val="a1"/>
        <w:jc w:val="both"/>
        <w:rPr>
          <w:lang w:eastAsia="ko-KR"/>
        </w:rPr>
      </w:pPr>
      <w:r>
        <w:rPr>
          <w:rFonts w:hint="eastAsia"/>
          <w:lang w:eastAsia="ko-KR"/>
        </w:rPr>
        <w:t>T</w:t>
      </w:r>
      <w:r>
        <w:rPr>
          <w:lang w:eastAsia="ko-KR"/>
        </w:rPr>
        <w:t>he objectives of RAN4 part are captured below:</w:t>
      </w:r>
    </w:p>
    <w:tbl>
      <w:tblPr>
        <w:tblStyle w:val="aa"/>
        <w:tblW w:w="0" w:type="auto"/>
        <w:tblLook w:val="04A0" w:firstRow="1" w:lastRow="0" w:firstColumn="1" w:lastColumn="0" w:noHBand="0" w:noVBand="1"/>
      </w:tblPr>
      <w:tblGrid>
        <w:gridCol w:w="9855"/>
      </w:tblGrid>
      <w:tr w:rsidR="00057DCB" w14:paraId="74C3FA3F" w14:textId="77777777" w:rsidTr="00057DCB">
        <w:tc>
          <w:tcPr>
            <w:tcW w:w="9855" w:type="dxa"/>
          </w:tcPr>
          <w:p w14:paraId="01DC6D14" w14:textId="77777777" w:rsidR="00057DCB" w:rsidRPr="008C77AB" w:rsidRDefault="00057DCB" w:rsidP="00057DCB">
            <w:pPr>
              <w:numPr>
                <w:ilvl w:val="0"/>
                <w:numId w:val="10"/>
              </w:numPr>
              <w:tabs>
                <w:tab w:val="num" w:pos="1440"/>
              </w:tabs>
              <w:spacing w:after="120"/>
              <w:rPr>
                <w:rFonts w:eastAsia="MS Mincho"/>
                <w:bCs/>
              </w:rPr>
            </w:pPr>
            <w:r w:rsidRPr="008C77AB">
              <w:rPr>
                <w:rFonts w:eastAsia="MS Mincho"/>
                <w:bCs/>
              </w:rPr>
              <w:t>For both RRM measurement prediction and measurement event prediction</w:t>
            </w:r>
            <w:r w:rsidRPr="008C77AB">
              <w:rPr>
                <w:rFonts w:eastAsia="MS Mincho" w:hint="eastAsia"/>
                <w:bCs/>
              </w:rPr>
              <w:t xml:space="preserve"> </w:t>
            </w:r>
            <w:r w:rsidRPr="008C77AB">
              <w:rPr>
                <w:rFonts w:hint="eastAsia"/>
                <w:bCs/>
                <w:lang w:eastAsia="zh-CN"/>
              </w:rPr>
              <w:t xml:space="preserve">for UE sided model </w:t>
            </w:r>
            <w:r w:rsidRPr="008C77AB">
              <w:rPr>
                <w:rFonts w:eastAsia="MS Mincho" w:hint="eastAsia"/>
                <w:bCs/>
              </w:rPr>
              <w:t>[</w:t>
            </w:r>
            <w:r w:rsidRPr="008C77AB">
              <w:rPr>
                <w:rFonts w:eastAsia="MS Mincho"/>
                <w:bCs/>
              </w:rPr>
              <w:t>RAN4</w:t>
            </w:r>
            <w:r w:rsidRPr="008C77AB">
              <w:rPr>
                <w:rFonts w:eastAsia="MS Mincho" w:hint="eastAsia"/>
                <w:bCs/>
              </w:rPr>
              <w:t>]:</w:t>
            </w:r>
          </w:p>
          <w:p w14:paraId="00513950" w14:textId="77777777" w:rsidR="00057DCB" w:rsidRPr="008C77AB" w:rsidRDefault="00057DCB" w:rsidP="00057DCB">
            <w:pPr>
              <w:numPr>
                <w:ilvl w:val="0"/>
                <w:numId w:val="11"/>
              </w:numPr>
              <w:spacing w:after="120"/>
              <w:rPr>
                <w:bCs/>
              </w:rPr>
            </w:pPr>
            <w:r w:rsidRPr="008C77AB">
              <w:rPr>
                <w:bCs/>
              </w:rPr>
              <w:t>Specify core requirement</w:t>
            </w:r>
            <w:r w:rsidRPr="008C77AB">
              <w:rPr>
                <w:rFonts w:hint="eastAsia"/>
                <w:bCs/>
              </w:rPr>
              <w:t xml:space="preserve">s for the use cases and scenarios supported by the previous objectives </w:t>
            </w:r>
            <w:r w:rsidRPr="008C77AB">
              <w:rPr>
                <w:rFonts w:hint="eastAsia"/>
                <w:bCs/>
                <w:lang w:eastAsia="zh-CN"/>
              </w:rPr>
              <w:t>for RRM measurement prediction and indirect measurement event prediction</w:t>
            </w:r>
          </w:p>
          <w:p w14:paraId="47106983" w14:textId="77777777" w:rsidR="00057DCB" w:rsidRPr="008C77AB" w:rsidRDefault="00057DCB" w:rsidP="00057DCB">
            <w:pPr>
              <w:numPr>
                <w:ilvl w:val="1"/>
                <w:numId w:val="11"/>
              </w:numPr>
              <w:spacing w:after="120"/>
              <w:rPr>
                <w:bCs/>
              </w:rPr>
            </w:pPr>
            <w:r w:rsidRPr="008C77AB">
              <w:rPr>
                <w:rFonts w:hint="eastAsia"/>
                <w:bCs/>
                <w:lang w:eastAsia="zh-CN"/>
              </w:rPr>
              <w:t xml:space="preserve">Note 6: RAN4 is expected to investigate whether the core requirement for RRM measurement prediction can be reused for </w:t>
            </w:r>
            <w:r w:rsidRPr="008C77AB">
              <w:rPr>
                <w:bCs/>
                <w:lang w:eastAsia="zh-CN"/>
              </w:rPr>
              <w:t>indirect</w:t>
            </w:r>
            <w:r w:rsidRPr="008C77AB">
              <w:rPr>
                <w:rFonts w:hint="eastAsia"/>
                <w:bCs/>
                <w:lang w:eastAsia="zh-CN"/>
              </w:rPr>
              <w:t xml:space="preserve"> measurement event prediction</w:t>
            </w:r>
          </w:p>
          <w:p w14:paraId="5BACA0F2" w14:textId="77777777" w:rsidR="00057DCB" w:rsidRPr="008C77AB" w:rsidRDefault="00057DCB" w:rsidP="00057DCB">
            <w:pPr>
              <w:numPr>
                <w:ilvl w:val="0"/>
                <w:numId w:val="11"/>
              </w:numPr>
              <w:spacing w:after="120"/>
              <w:rPr>
                <w:bCs/>
              </w:rPr>
            </w:pPr>
            <w:r w:rsidRPr="008C77AB">
              <w:rPr>
                <w:bCs/>
              </w:rPr>
              <w:t xml:space="preserve">For direct event prediction, study feasibility of </w:t>
            </w:r>
            <w:r w:rsidRPr="008C77AB">
              <w:rPr>
                <w:rFonts w:hint="eastAsia"/>
                <w:bCs/>
                <w:lang w:eastAsia="zh-CN"/>
              </w:rPr>
              <w:t xml:space="preserve">core </w:t>
            </w:r>
            <w:r w:rsidRPr="008C77AB">
              <w:rPr>
                <w:bCs/>
              </w:rPr>
              <w:t>requirement in Q2 2026.</w:t>
            </w:r>
          </w:p>
          <w:p w14:paraId="08A7561C" w14:textId="77777777" w:rsidR="00057DCB" w:rsidRPr="008C77AB" w:rsidRDefault="00057DCB" w:rsidP="00057DCB">
            <w:pPr>
              <w:numPr>
                <w:ilvl w:val="0"/>
                <w:numId w:val="11"/>
              </w:numPr>
              <w:spacing w:after="120"/>
              <w:rPr>
                <w:bCs/>
              </w:rPr>
            </w:pPr>
            <w:r w:rsidRPr="008C77AB">
              <w:rPr>
                <w:bCs/>
              </w:rPr>
              <w:t xml:space="preserve">Specify LCM-related </w:t>
            </w:r>
            <w:r w:rsidRPr="008C77AB">
              <w:rPr>
                <w:rFonts w:hint="eastAsia"/>
                <w:bCs/>
              </w:rPr>
              <w:t xml:space="preserve">core </w:t>
            </w:r>
            <w:r w:rsidRPr="008C77AB">
              <w:rPr>
                <w:bCs/>
              </w:rPr>
              <w:t>requirements</w:t>
            </w:r>
            <w:r w:rsidRPr="008C77AB">
              <w:rPr>
                <w:rFonts w:hint="eastAsia"/>
                <w:bCs/>
              </w:rPr>
              <w:t xml:space="preserve"> to support the LCM functionality </w:t>
            </w:r>
            <w:proofErr w:type="gramStart"/>
            <w:r w:rsidRPr="008C77AB">
              <w:rPr>
                <w:rFonts w:hint="eastAsia"/>
                <w:bCs/>
              </w:rPr>
              <w:t xml:space="preserve">management </w:t>
            </w:r>
            <w:r w:rsidRPr="008C77AB">
              <w:rPr>
                <w:bCs/>
              </w:rPr>
              <w:t>,</w:t>
            </w:r>
            <w:proofErr w:type="gramEnd"/>
            <w:r w:rsidRPr="008C77AB">
              <w:rPr>
                <w:bCs/>
              </w:rPr>
              <w:t xml:space="preserve"> if any</w:t>
            </w:r>
          </w:p>
          <w:p w14:paraId="73BEAB71" w14:textId="1587CB44" w:rsidR="00057DCB" w:rsidRPr="00057DCB" w:rsidRDefault="00057DCB" w:rsidP="00057DCB">
            <w:pPr>
              <w:ind w:leftChars="354" w:left="708" w:firstLine="1"/>
              <w:rPr>
                <w:rFonts w:eastAsia="Times New Roman"/>
                <w:bCs/>
                <w:szCs w:val="24"/>
              </w:rPr>
            </w:pPr>
            <w:r w:rsidRPr="008C77AB">
              <w:rPr>
                <w:rFonts w:hint="eastAsia"/>
                <w:bCs/>
                <w:lang w:eastAsia="zh-CN"/>
              </w:rPr>
              <w:t xml:space="preserve">Note 7: Can check in </w:t>
            </w:r>
            <w:r w:rsidRPr="008C77AB">
              <w:rPr>
                <w:bCs/>
                <w:lang w:eastAsia="zh-CN"/>
              </w:rPr>
              <w:t>RAN#112</w:t>
            </w:r>
            <w:r w:rsidRPr="008C77AB">
              <w:rPr>
                <w:rFonts w:hint="eastAsia"/>
                <w:bCs/>
                <w:lang w:eastAsia="zh-CN"/>
              </w:rPr>
              <w:t xml:space="preserve"> </w:t>
            </w:r>
            <w:r w:rsidRPr="008C77AB">
              <w:rPr>
                <w:bCs/>
                <w:lang w:eastAsia="zh-CN"/>
              </w:rPr>
              <w:t xml:space="preserve">whether direct event prediction </w:t>
            </w:r>
            <w:r w:rsidRPr="008C77AB">
              <w:rPr>
                <w:rFonts w:hint="eastAsia"/>
                <w:bCs/>
                <w:lang w:eastAsia="zh-CN"/>
              </w:rPr>
              <w:t>can</w:t>
            </w:r>
            <w:r w:rsidRPr="008C77AB">
              <w:rPr>
                <w:bCs/>
                <w:lang w:eastAsia="zh-CN"/>
              </w:rPr>
              <w:t xml:space="preserve"> be supported depending on RAN2 and RAN4 conclusions</w:t>
            </w:r>
          </w:p>
        </w:tc>
      </w:tr>
    </w:tbl>
    <w:p w14:paraId="578847BE" w14:textId="77777777" w:rsidR="00057DCB" w:rsidRPr="00057DCB" w:rsidRDefault="00057DCB" w:rsidP="00A130F9">
      <w:pPr>
        <w:pStyle w:val="a1"/>
        <w:jc w:val="both"/>
        <w:rPr>
          <w:lang w:eastAsia="ko-KR"/>
        </w:rPr>
      </w:pPr>
    </w:p>
    <w:p w14:paraId="131CDDC6" w14:textId="60797B2C" w:rsidR="00057DCB" w:rsidRDefault="00057DCB" w:rsidP="00A130F9">
      <w:pPr>
        <w:pStyle w:val="a1"/>
        <w:jc w:val="both"/>
        <w:rPr>
          <w:lang w:eastAsia="ko-KR"/>
        </w:rPr>
      </w:pPr>
      <w:r>
        <w:rPr>
          <w:rFonts w:hint="eastAsia"/>
          <w:lang w:eastAsia="ko-KR"/>
        </w:rPr>
        <w:t>A</w:t>
      </w:r>
      <w:r>
        <w:rPr>
          <w:lang w:eastAsia="ko-KR"/>
        </w:rPr>
        <w:t xml:space="preserve">ccording to </w:t>
      </w:r>
      <w:r w:rsidR="00740B45">
        <w:rPr>
          <w:lang w:eastAsia="ko-KR"/>
        </w:rPr>
        <w:t>the WID we can categorize the issues as below three parts.</w:t>
      </w:r>
    </w:p>
    <w:p w14:paraId="2F7720F9" w14:textId="4EE9FCB0" w:rsidR="00740B45" w:rsidRDefault="00740B45" w:rsidP="00740B45">
      <w:pPr>
        <w:pStyle w:val="a1"/>
        <w:numPr>
          <w:ilvl w:val="0"/>
          <w:numId w:val="10"/>
        </w:numPr>
        <w:jc w:val="both"/>
        <w:rPr>
          <w:lang w:eastAsia="ko-KR"/>
        </w:rPr>
      </w:pPr>
      <w:r>
        <w:rPr>
          <w:lang w:eastAsia="ko-KR"/>
        </w:rPr>
        <w:t>Core requirements for RRM measurement prediction and indirect measurement event prediction</w:t>
      </w:r>
    </w:p>
    <w:p w14:paraId="018FC448" w14:textId="61E8E36D" w:rsidR="00740B45" w:rsidRDefault="00740B45" w:rsidP="00740B45">
      <w:pPr>
        <w:pStyle w:val="a1"/>
        <w:numPr>
          <w:ilvl w:val="0"/>
          <w:numId w:val="10"/>
        </w:numPr>
        <w:jc w:val="both"/>
        <w:rPr>
          <w:lang w:eastAsia="ko-KR"/>
        </w:rPr>
      </w:pPr>
      <w:r>
        <w:rPr>
          <w:rFonts w:hint="eastAsia"/>
          <w:lang w:eastAsia="ko-KR"/>
        </w:rPr>
        <w:t>I</w:t>
      </w:r>
      <w:r>
        <w:rPr>
          <w:lang w:eastAsia="ko-KR"/>
        </w:rPr>
        <w:t xml:space="preserve">nvestigation whether the core requirements for RRM measurement prediction can be </w:t>
      </w:r>
      <w:proofErr w:type="spellStart"/>
      <w:r>
        <w:rPr>
          <w:lang w:eastAsia="ko-KR"/>
        </w:rPr>
        <w:t>resued</w:t>
      </w:r>
      <w:proofErr w:type="spellEnd"/>
      <w:r>
        <w:rPr>
          <w:lang w:eastAsia="ko-KR"/>
        </w:rPr>
        <w:t xml:space="preserve"> for indirect measurement event prediction</w:t>
      </w:r>
    </w:p>
    <w:p w14:paraId="3E69BBA4" w14:textId="15DFBC1C" w:rsidR="00740B45" w:rsidRDefault="00740B45" w:rsidP="00740B45">
      <w:pPr>
        <w:pStyle w:val="a1"/>
        <w:numPr>
          <w:ilvl w:val="0"/>
          <w:numId w:val="10"/>
        </w:numPr>
        <w:jc w:val="both"/>
        <w:rPr>
          <w:lang w:eastAsia="ko-KR"/>
        </w:rPr>
      </w:pPr>
      <w:r>
        <w:rPr>
          <w:rFonts w:hint="eastAsia"/>
          <w:lang w:eastAsia="ko-KR"/>
        </w:rPr>
        <w:t>L</w:t>
      </w:r>
      <w:r>
        <w:rPr>
          <w:lang w:eastAsia="ko-KR"/>
        </w:rPr>
        <w:t>CM-related core requirements to support the LCM functionality management</w:t>
      </w:r>
    </w:p>
    <w:p w14:paraId="14AD558B" w14:textId="43403B04" w:rsidR="00057DCB" w:rsidRDefault="00057DCB" w:rsidP="00A130F9">
      <w:pPr>
        <w:pStyle w:val="a1"/>
        <w:jc w:val="both"/>
        <w:rPr>
          <w:lang w:eastAsia="ko-KR"/>
        </w:rPr>
      </w:pPr>
    </w:p>
    <w:p w14:paraId="053A6C08" w14:textId="2269B0A6" w:rsidR="00620C12" w:rsidRPr="00FE40D1" w:rsidRDefault="00620C12" w:rsidP="00620C12">
      <w:pPr>
        <w:pStyle w:val="1"/>
        <w:numPr>
          <w:ilvl w:val="0"/>
          <w:numId w:val="0"/>
        </w:numPr>
        <w:rPr>
          <w:sz w:val="20"/>
          <w:szCs w:val="16"/>
          <w:lang w:val="en-US" w:eastAsia="ko-KR"/>
        </w:rPr>
      </w:pPr>
      <w:r w:rsidRPr="00FE40D1">
        <w:rPr>
          <w:lang w:val="en-US" w:eastAsia="ja-JP"/>
        </w:rPr>
        <w:t>Category #</w:t>
      </w:r>
      <w:r w:rsidRPr="00FE40D1">
        <w:rPr>
          <w:lang w:val="en-US" w:eastAsia="ko-KR"/>
        </w:rPr>
        <w:t>1</w:t>
      </w:r>
      <w:r w:rsidRPr="00FE40D1">
        <w:rPr>
          <w:lang w:val="en-US" w:eastAsia="ja-JP"/>
        </w:rPr>
        <w:t xml:space="preserve">: Core requirements for measurement </w:t>
      </w:r>
      <w:r w:rsidR="00292E14" w:rsidRPr="00FE40D1">
        <w:rPr>
          <w:lang w:val="en-US" w:eastAsia="ja-JP"/>
        </w:rPr>
        <w:t xml:space="preserve">event </w:t>
      </w:r>
      <w:r w:rsidRPr="00FE40D1">
        <w:rPr>
          <w:lang w:val="en-US" w:eastAsia="ja-JP"/>
        </w:rPr>
        <w:t>prediction</w:t>
      </w:r>
    </w:p>
    <w:p w14:paraId="1224CED0" w14:textId="700C0739" w:rsidR="00740B45" w:rsidRDefault="0003483B" w:rsidP="00A130F9">
      <w:pPr>
        <w:pStyle w:val="a1"/>
        <w:jc w:val="both"/>
        <w:rPr>
          <w:lang w:val="en-US" w:eastAsia="ko-KR"/>
        </w:rPr>
      </w:pPr>
      <w:r>
        <w:rPr>
          <w:rFonts w:hint="eastAsia"/>
          <w:lang w:val="en-US" w:eastAsia="ko-KR"/>
        </w:rPr>
        <w:t>A</w:t>
      </w:r>
      <w:r>
        <w:rPr>
          <w:lang w:val="en-US" w:eastAsia="ko-KR"/>
        </w:rPr>
        <w:t xml:space="preserve">ccording to the </w:t>
      </w:r>
      <w:proofErr w:type="gramStart"/>
      <w:r>
        <w:rPr>
          <w:lang w:val="en-US" w:eastAsia="ko-KR"/>
        </w:rPr>
        <w:t>WID[</w:t>
      </w:r>
      <w:proofErr w:type="gramEnd"/>
      <w:r>
        <w:rPr>
          <w:lang w:val="en-US" w:eastAsia="ko-KR"/>
        </w:rPr>
        <w:t>1], RAN4 need to consider below use cases and scenarios.</w:t>
      </w:r>
    </w:p>
    <w:tbl>
      <w:tblPr>
        <w:tblStyle w:val="aa"/>
        <w:tblW w:w="0" w:type="auto"/>
        <w:tblLook w:val="04A0" w:firstRow="1" w:lastRow="0" w:firstColumn="1" w:lastColumn="0" w:noHBand="0" w:noVBand="1"/>
      </w:tblPr>
      <w:tblGrid>
        <w:gridCol w:w="9855"/>
      </w:tblGrid>
      <w:tr w:rsidR="0003483B" w14:paraId="735B38F8" w14:textId="77777777" w:rsidTr="0003483B">
        <w:tc>
          <w:tcPr>
            <w:tcW w:w="9855" w:type="dxa"/>
          </w:tcPr>
          <w:p w14:paraId="022C2CAF" w14:textId="77777777" w:rsidR="0003483B" w:rsidRPr="008C77AB" w:rsidRDefault="0003483B" w:rsidP="0003483B">
            <w:pPr>
              <w:numPr>
                <w:ilvl w:val="0"/>
                <w:numId w:val="11"/>
              </w:numPr>
              <w:spacing w:after="120"/>
              <w:ind w:leftChars="382" w:left="1124"/>
              <w:rPr>
                <w:bCs/>
              </w:rPr>
            </w:pPr>
            <w:r w:rsidRPr="008C77AB">
              <w:rPr>
                <w:bCs/>
              </w:rPr>
              <w:t>Temporal domain prediction</w:t>
            </w:r>
            <w:r w:rsidRPr="008C77AB">
              <w:rPr>
                <w:rFonts w:hint="eastAsia"/>
                <w:bCs/>
                <w:lang w:eastAsia="zh-CN"/>
              </w:rPr>
              <w:t xml:space="preserve"> case A and case B, </w:t>
            </w:r>
            <w:r w:rsidRPr="008C77AB">
              <w:rPr>
                <w:bCs/>
              </w:rPr>
              <w:t>and Frequency domain prediction</w:t>
            </w:r>
            <w:r w:rsidRPr="008C77AB">
              <w:rPr>
                <w:rFonts w:hint="eastAsia"/>
                <w:bCs/>
                <w:lang w:eastAsia="zh-CN"/>
              </w:rPr>
              <w:t xml:space="preserve"> for co-located cases are supported</w:t>
            </w:r>
            <w:r w:rsidRPr="008C77AB">
              <w:rPr>
                <w:bCs/>
              </w:rPr>
              <w:t>.</w:t>
            </w:r>
            <w:r w:rsidRPr="008C77AB">
              <w:rPr>
                <w:rFonts w:hint="eastAsia"/>
                <w:bCs/>
                <w:lang w:eastAsia="zh-CN"/>
              </w:rPr>
              <w:t xml:space="preserve"> </w:t>
            </w:r>
          </w:p>
          <w:p w14:paraId="73BAF3D6" w14:textId="77777777" w:rsidR="0003483B" w:rsidRPr="004D750E" w:rsidRDefault="0003483B" w:rsidP="0003483B">
            <w:pPr>
              <w:numPr>
                <w:ilvl w:val="0"/>
                <w:numId w:val="11"/>
              </w:numPr>
              <w:spacing w:after="120"/>
              <w:ind w:leftChars="382" w:left="1124"/>
              <w:rPr>
                <w:bCs/>
              </w:rPr>
            </w:pPr>
            <w:r>
              <w:rPr>
                <w:rFonts w:hint="eastAsia"/>
                <w:bCs/>
                <w:lang w:eastAsia="zh-CN"/>
              </w:rPr>
              <w:t xml:space="preserve">L3 </w:t>
            </w:r>
            <w:r w:rsidRPr="004D750E">
              <w:rPr>
                <w:bCs/>
              </w:rPr>
              <w:t xml:space="preserve">Cell level </w:t>
            </w:r>
            <w:r w:rsidRPr="004D750E">
              <w:rPr>
                <w:rFonts w:hint="eastAsia"/>
                <w:bCs/>
                <w:lang w:eastAsia="zh-CN"/>
              </w:rPr>
              <w:t xml:space="preserve">predication is supported </w:t>
            </w:r>
          </w:p>
          <w:p w14:paraId="662956C6" w14:textId="05B8DECF" w:rsidR="0003483B" w:rsidRDefault="0003483B" w:rsidP="0003483B">
            <w:pPr>
              <w:spacing w:after="120"/>
              <w:ind w:leftChars="382" w:left="764"/>
              <w:rPr>
                <w:bCs/>
                <w:lang w:eastAsia="zh-CN"/>
              </w:rPr>
            </w:pPr>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601727B5" w14:textId="6A244DCF" w:rsidR="0003483B" w:rsidRDefault="0003483B" w:rsidP="0003483B">
            <w:pPr>
              <w:spacing w:after="120"/>
              <w:ind w:leftChars="382" w:left="764"/>
              <w:rPr>
                <w:lang w:val="en-US" w:eastAsia="ko-KR"/>
              </w:rPr>
            </w:pPr>
            <w:r>
              <w:rPr>
                <w:rFonts w:hint="eastAsia"/>
                <w:bCs/>
                <w:lang w:eastAsia="zh-CN"/>
              </w:rPr>
              <w:t>Note 2: For UE sided model, L3 beam level prediction is not supported.</w:t>
            </w:r>
          </w:p>
        </w:tc>
      </w:tr>
    </w:tbl>
    <w:p w14:paraId="187E0940" w14:textId="10680E3B" w:rsidR="0003483B" w:rsidRDefault="0003483B" w:rsidP="00A130F9">
      <w:pPr>
        <w:pStyle w:val="a1"/>
        <w:jc w:val="both"/>
        <w:rPr>
          <w:lang w:val="en-US" w:eastAsia="ko-KR"/>
        </w:rPr>
      </w:pPr>
    </w:p>
    <w:p w14:paraId="52CDA73C" w14:textId="1C2A2282" w:rsidR="00E67A53" w:rsidRDefault="00E67A53" w:rsidP="00A130F9">
      <w:pPr>
        <w:pStyle w:val="a1"/>
        <w:jc w:val="both"/>
        <w:rPr>
          <w:lang w:val="en-US" w:eastAsia="ko-KR"/>
        </w:rPr>
      </w:pPr>
      <w:r>
        <w:rPr>
          <w:lang w:val="en-US" w:eastAsia="ko-KR"/>
        </w:rPr>
        <w:t>For measurement event prediction use case, two methods are defined in TR38.744. Namely indirect and direct measurement event prediction as illustrated in Figure 4.3-1 and Figure 4.3-2 respectively. (Captured from TR38.744)</w:t>
      </w:r>
    </w:p>
    <w:p w14:paraId="18CB78F1" w14:textId="409D4470" w:rsidR="00E67A53" w:rsidRDefault="00E67A53" w:rsidP="00A130F9">
      <w:pPr>
        <w:pStyle w:val="a1"/>
        <w:jc w:val="both"/>
        <w:rPr>
          <w:lang w:val="en-US" w:eastAsia="ko-KR"/>
        </w:rPr>
      </w:pPr>
      <w:r w:rsidRPr="00E67A53">
        <w:rPr>
          <w:noProof/>
          <w:lang w:val="en-US" w:eastAsia="ko-KR"/>
        </w:rPr>
        <w:drawing>
          <wp:inline distT="0" distB="0" distL="0" distR="0" wp14:anchorId="45CF625B" wp14:editId="52D7EC9E">
            <wp:extent cx="6264275" cy="1066800"/>
            <wp:effectExtent l="0" t="0" r="3175" b="0"/>
            <wp:docPr id="1" name="그림 1" descr="텍스트, 라인, 폰트, 도표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텍스트, 라인, 폰트, 도표이(가) 표시된 사진&#10;&#10;자동 생성된 설명"/>
                    <pic:cNvPicPr/>
                  </pic:nvPicPr>
                  <pic:blipFill>
                    <a:blip r:embed="rId8"/>
                    <a:stretch>
                      <a:fillRect/>
                    </a:stretch>
                  </pic:blipFill>
                  <pic:spPr>
                    <a:xfrm>
                      <a:off x="0" y="0"/>
                      <a:ext cx="6264275" cy="1066800"/>
                    </a:xfrm>
                    <a:prstGeom prst="rect">
                      <a:avLst/>
                    </a:prstGeom>
                  </pic:spPr>
                </pic:pic>
              </a:graphicData>
            </a:graphic>
          </wp:inline>
        </w:drawing>
      </w:r>
    </w:p>
    <w:p w14:paraId="6C574AC3" w14:textId="77777777" w:rsidR="00E67A53" w:rsidRDefault="00E67A53" w:rsidP="00A130F9">
      <w:pPr>
        <w:pStyle w:val="a1"/>
        <w:jc w:val="both"/>
        <w:rPr>
          <w:lang w:val="en-US" w:eastAsia="ko-KR"/>
        </w:rPr>
      </w:pPr>
    </w:p>
    <w:p w14:paraId="73E0CF6D" w14:textId="5A61DE8B" w:rsidR="00E67A53" w:rsidRDefault="00E67A53" w:rsidP="00A130F9">
      <w:pPr>
        <w:pStyle w:val="a1"/>
        <w:jc w:val="both"/>
        <w:rPr>
          <w:lang w:val="en-US" w:eastAsia="ko-KR"/>
        </w:rPr>
      </w:pPr>
      <w:r w:rsidRPr="00E67A53">
        <w:rPr>
          <w:noProof/>
          <w:lang w:val="en-US" w:eastAsia="ko-KR"/>
        </w:rPr>
        <w:drawing>
          <wp:inline distT="0" distB="0" distL="0" distR="0" wp14:anchorId="77A353A8" wp14:editId="7BF99A7A">
            <wp:extent cx="6264275" cy="1069975"/>
            <wp:effectExtent l="0" t="0" r="3175" b="0"/>
            <wp:docPr id="2" name="그림 2" descr="텍스트, 스크린샷, 라인,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텍스트, 스크린샷, 라인, 폰트이(가) 표시된 사진&#10;&#10;자동 생성된 설명"/>
                    <pic:cNvPicPr/>
                  </pic:nvPicPr>
                  <pic:blipFill>
                    <a:blip r:embed="rId9"/>
                    <a:stretch>
                      <a:fillRect/>
                    </a:stretch>
                  </pic:blipFill>
                  <pic:spPr>
                    <a:xfrm>
                      <a:off x="0" y="0"/>
                      <a:ext cx="6264275" cy="1069975"/>
                    </a:xfrm>
                    <a:prstGeom prst="rect">
                      <a:avLst/>
                    </a:prstGeom>
                  </pic:spPr>
                </pic:pic>
              </a:graphicData>
            </a:graphic>
          </wp:inline>
        </w:drawing>
      </w:r>
    </w:p>
    <w:p w14:paraId="3234AFE9" w14:textId="2BC559F1" w:rsidR="00E67A53" w:rsidRDefault="00086A45" w:rsidP="00A130F9">
      <w:pPr>
        <w:pStyle w:val="a1"/>
        <w:jc w:val="both"/>
        <w:rPr>
          <w:lang w:val="en-US" w:eastAsia="ko-KR"/>
        </w:rPr>
      </w:pPr>
      <w:r>
        <w:rPr>
          <w:lang w:val="en-US" w:eastAsia="ko-KR"/>
        </w:rPr>
        <w:t xml:space="preserve">As described in the </w:t>
      </w:r>
      <w:proofErr w:type="gramStart"/>
      <w:r>
        <w:rPr>
          <w:lang w:val="en-US" w:eastAsia="ko-KR"/>
        </w:rPr>
        <w:t>WID[</w:t>
      </w:r>
      <w:proofErr w:type="gramEnd"/>
      <w:r>
        <w:rPr>
          <w:lang w:val="en-US" w:eastAsia="ko-KR"/>
        </w:rPr>
        <w:t xml:space="preserve">1], RAN4 will focus on indirect measurement event prediction use case first. </w:t>
      </w:r>
    </w:p>
    <w:p w14:paraId="20BE9905" w14:textId="77777777" w:rsidR="00E67A53" w:rsidRDefault="00E67A53" w:rsidP="00292E14">
      <w:pPr>
        <w:snapToGrid w:val="0"/>
        <w:spacing w:after="120"/>
        <w:rPr>
          <w:b/>
          <w:sz w:val="21"/>
          <w:szCs w:val="21"/>
          <w:u w:val="single"/>
        </w:rPr>
      </w:pPr>
    </w:p>
    <w:p w14:paraId="4CA0295E" w14:textId="36958290" w:rsidR="00292E14" w:rsidRPr="00793F12" w:rsidRDefault="00292E14" w:rsidP="00292E14">
      <w:pPr>
        <w:snapToGrid w:val="0"/>
        <w:spacing w:after="120"/>
        <w:rPr>
          <w:b/>
          <w:sz w:val="21"/>
          <w:szCs w:val="21"/>
          <w:u w:val="single"/>
          <w:lang w:val="sv-SE"/>
        </w:rPr>
      </w:pPr>
      <w:r w:rsidRPr="00793F12">
        <w:rPr>
          <w:b/>
          <w:sz w:val="21"/>
          <w:szCs w:val="21"/>
          <w:u w:val="single"/>
        </w:rPr>
        <w:t>Issue 3-1: Performance metric for</w:t>
      </w:r>
      <w:r>
        <w:rPr>
          <w:b/>
          <w:sz w:val="21"/>
          <w:szCs w:val="21"/>
          <w:u w:val="single"/>
        </w:rPr>
        <w:t xml:space="preserve"> indirect measurement</w:t>
      </w:r>
      <w:r w:rsidRPr="00793F12">
        <w:rPr>
          <w:b/>
          <w:sz w:val="21"/>
          <w:szCs w:val="21"/>
          <w:u w:val="single"/>
        </w:rPr>
        <w:t xml:space="preserve"> event prediction</w:t>
      </w:r>
    </w:p>
    <w:tbl>
      <w:tblPr>
        <w:tblStyle w:val="aa"/>
        <w:tblW w:w="0" w:type="auto"/>
        <w:tblLook w:val="04A0" w:firstRow="1" w:lastRow="0" w:firstColumn="1" w:lastColumn="0" w:noHBand="0" w:noVBand="1"/>
      </w:tblPr>
      <w:tblGrid>
        <w:gridCol w:w="9855"/>
      </w:tblGrid>
      <w:tr w:rsidR="00292E14" w14:paraId="3348F644" w14:textId="77777777" w:rsidTr="00292E14">
        <w:tc>
          <w:tcPr>
            <w:tcW w:w="9855" w:type="dxa"/>
          </w:tcPr>
          <w:p w14:paraId="51FA435F" w14:textId="77777777" w:rsidR="00292E14" w:rsidRPr="00D84D94" w:rsidRDefault="00292E14" w:rsidP="00292E14">
            <w:pPr>
              <w:snapToGrid w:val="0"/>
              <w:spacing w:after="120"/>
              <w:textAlignment w:val="baseline"/>
              <w:rPr>
                <w:rFonts w:eastAsia="DengXian"/>
                <w:sz w:val="21"/>
                <w:highlight w:val="green"/>
                <w:lang w:eastAsia="zh-CN"/>
              </w:rPr>
            </w:pPr>
            <w:r w:rsidRPr="00D84D94">
              <w:rPr>
                <w:rFonts w:eastAsia="DengXian"/>
                <w:sz w:val="21"/>
                <w:highlight w:val="green"/>
                <w:lang w:eastAsia="zh-CN"/>
              </w:rPr>
              <w:t>Agreement:</w:t>
            </w:r>
          </w:p>
          <w:p w14:paraId="08F77A2B" w14:textId="77777777" w:rsidR="00292E14" w:rsidRPr="00D84D94" w:rsidRDefault="00292E14" w:rsidP="00292E14">
            <w:pPr>
              <w:pStyle w:val="ae"/>
              <w:numPr>
                <w:ilvl w:val="0"/>
                <w:numId w:val="15"/>
              </w:numPr>
              <w:overflowPunct w:val="0"/>
              <w:autoSpaceDE w:val="0"/>
              <w:autoSpaceDN w:val="0"/>
              <w:adjustRightInd w:val="0"/>
              <w:snapToGrid w:val="0"/>
              <w:spacing w:after="120"/>
              <w:ind w:leftChars="0"/>
              <w:textAlignment w:val="baseline"/>
              <w:rPr>
                <w:rFonts w:eastAsia="DengXian"/>
                <w:highlight w:val="green"/>
              </w:rPr>
            </w:pPr>
            <w:r w:rsidRPr="00D84D94">
              <w:rPr>
                <w:rFonts w:eastAsia="DengXian"/>
                <w:highlight w:val="green"/>
              </w:rPr>
              <w:t>On top of the agreement made in RAN4 #115, RAN4 to discuss whether/how to define additional performance metrics for indirect measurement event prediction in WI phase.</w:t>
            </w:r>
          </w:p>
          <w:p w14:paraId="16115DD2" w14:textId="139CC537" w:rsidR="00292E14" w:rsidRPr="00292E14" w:rsidRDefault="00292E14" w:rsidP="00292E14">
            <w:pPr>
              <w:pStyle w:val="ae"/>
              <w:numPr>
                <w:ilvl w:val="0"/>
                <w:numId w:val="15"/>
              </w:numPr>
              <w:overflowPunct w:val="0"/>
              <w:autoSpaceDE w:val="0"/>
              <w:autoSpaceDN w:val="0"/>
              <w:adjustRightInd w:val="0"/>
              <w:snapToGrid w:val="0"/>
              <w:spacing w:after="120"/>
              <w:ind w:leftChars="0"/>
              <w:textAlignment w:val="baseline"/>
              <w:rPr>
                <w:rFonts w:eastAsia="DengXian"/>
                <w:highlight w:val="green"/>
              </w:rPr>
            </w:pPr>
            <w:r w:rsidRPr="00D84D94">
              <w:rPr>
                <w:rFonts w:eastAsia="DengXian"/>
                <w:highlight w:val="green"/>
              </w:rPr>
              <w:t>Capture the candidate proposals in the WF for information purpose.</w:t>
            </w:r>
          </w:p>
        </w:tc>
      </w:tr>
    </w:tbl>
    <w:p w14:paraId="0D79B45E" w14:textId="110941B5" w:rsidR="00CC371B" w:rsidRPr="00292E14" w:rsidRDefault="00CC371B" w:rsidP="00A130F9">
      <w:pPr>
        <w:pStyle w:val="a1"/>
        <w:jc w:val="both"/>
        <w:rPr>
          <w:lang w:eastAsia="ko-KR"/>
        </w:rPr>
      </w:pPr>
    </w:p>
    <w:p w14:paraId="2B2A8224" w14:textId="35C2D551" w:rsidR="00CC371B" w:rsidRDefault="00434EFE" w:rsidP="00A130F9">
      <w:pPr>
        <w:pStyle w:val="a1"/>
        <w:jc w:val="both"/>
        <w:rPr>
          <w:lang w:eastAsia="ko-KR"/>
        </w:rPr>
      </w:pPr>
      <w:r>
        <w:rPr>
          <w:rFonts w:hint="eastAsia"/>
          <w:lang w:eastAsia="ko-KR"/>
        </w:rPr>
        <w:t>R</w:t>
      </w:r>
      <w:r>
        <w:rPr>
          <w:lang w:eastAsia="ko-KR"/>
        </w:rPr>
        <w:t>egarding the performance metric, L3 RSRP accuracy requirement and F1 score can be baseline. F1 score is defined at TR38.744 as following:</w:t>
      </w:r>
    </w:p>
    <w:p w14:paraId="302ADF68" w14:textId="6696E3EA" w:rsidR="00434EFE" w:rsidRDefault="00434EFE" w:rsidP="00A130F9">
      <w:pPr>
        <w:pStyle w:val="a1"/>
        <w:jc w:val="both"/>
        <w:rPr>
          <w:lang w:eastAsia="ko-KR"/>
        </w:rPr>
      </w:pPr>
      <m:oMathPara>
        <m:oMath>
          <m:r>
            <w:rPr>
              <w:rFonts w:ascii="Cambria Math" w:hAnsi="Cambria Math"/>
              <w:lang w:eastAsia="ko-KR"/>
            </w:rPr>
            <m:t>F1 score=</m:t>
          </m:r>
          <m:f>
            <m:fPr>
              <m:type m:val="lin"/>
              <m:ctrlPr>
                <w:rPr>
                  <w:rFonts w:ascii="Cambria Math" w:hAnsi="Cambria Math"/>
                  <w:i/>
                  <w:lang w:eastAsia="ko-KR"/>
                </w:rPr>
              </m:ctrlPr>
            </m:fPr>
            <m:num>
              <m:r>
                <w:rPr>
                  <w:rFonts w:ascii="Cambria Math" w:hAnsi="Cambria Math"/>
                  <w:lang w:eastAsia="ko-KR"/>
                </w:rPr>
                <m:t xml:space="preserve">2×Precision ×Recall </m:t>
              </m:r>
            </m:num>
            <m:den>
              <m:d>
                <m:dPr>
                  <m:ctrlPr>
                    <w:rPr>
                      <w:rFonts w:ascii="Cambria Math" w:hAnsi="Cambria Math"/>
                      <w:i/>
                      <w:lang w:eastAsia="ko-KR"/>
                    </w:rPr>
                  </m:ctrlPr>
                </m:dPr>
                <m:e>
                  <m:r>
                    <w:rPr>
                      <w:rFonts w:ascii="Cambria Math" w:hAnsi="Cambria Math"/>
                      <w:lang w:eastAsia="ko-KR"/>
                    </w:rPr>
                    <m:t>Precision+Recall</m:t>
                  </m:r>
                </m:e>
              </m:d>
            </m:den>
          </m:f>
        </m:oMath>
      </m:oMathPara>
    </w:p>
    <w:p w14:paraId="67AAA67D" w14:textId="0BAD3D6B" w:rsidR="00C50131" w:rsidRDefault="00434EFE" w:rsidP="00A130F9">
      <w:pPr>
        <w:pStyle w:val="a1"/>
        <w:jc w:val="both"/>
        <w:rPr>
          <w:lang w:eastAsia="ko-KR"/>
        </w:rPr>
      </w:pPr>
      <w:r>
        <w:rPr>
          <w:rFonts w:hint="eastAsia"/>
          <w:lang w:eastAsia="ko-KR"/>
        </w:rPr>
        <w:t>W</w:t>
      </w:r>
      <w:r>
        <w:rPr>
          <w:lang w:eastAsia="ko-KR"/>
        </w:rPr>
        <w:t>here:</w:t>
      </w:r>
    </w:p>
    <w:p w14:paraId="1019EBB8" w14:textId="50319E5C" w:rsidR="00434EFE" w:rsidRDefault="00434EFE" w:rsidP="00A130F9">
      <w:pPr>
        <w:pStyle w:val="a1"/>
        <w:jc w:val="both"/>
        <w:rPr>
          <w:lang w:eastAsia="ko-KR"/>
        </w:rPr>
      </w:pPr>
      <w:r>
        <w:rPr>
          <w:lang w:eastAsia="ko-KR"/>
        </w:rPr>
        <w:tab/>
      </w:r>
      <m:oMath>
        <m:r>
          <w:rPr>
            <w:rFonts w:ascii="Cambria Math" w:hAnsi="Cambria Math"/>
            <w:lang w:eastAsia="ko-KR"/>
          </w:rPr>
          <m:t xml:space="preserve">Precision=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n1+n3</m:t>
                </m:r>
              </m:e>
            </m:d>
          </m:den>
        </m:f>
      </m:oMath>
    </w:p>
    <w:p w14:paraId="65F819D3" w14:textId="3E87C932" w:rsidR="00434EFE" w:rsidRDefault="00434EFE" w:rsidP="00434EFE">
      <w:pPr>
        <w:pStyle w:val="a1"/>
        <w:jc w:val="both"/>
        <w:rPr>
          <w:lang w:eastAsia="ko-KR"/>
        </w:rPr>
      </w:pPr>
      <w:r>
        <w:rPr>
          <w:lang w:eastAsia="ko-KR"/>
        </w:rPr>
        <w:tab/>
      </w:r>
      <m:oMath>
        <m:r>
          <w:rPr>
            <w:rFonts w:ascii="Cambria Math" w:hAnsi="Cambria Math"/>
            <w:lang w:eastAsia="ko-KR"/>
          </w:rPr>
          <m:t xml:space="preserve">Recall=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n2+n3</m:t>
                </m:r>
              </m:e>
            </m:d>
          </m:den>
        </m:f>
      </m:oMath>
    </w:p>
    <w:p w14:paraId="1A951FF7" w14:textId="672E14FF" w:rsidR="00434EFE" w:rsidRDefault="00434EFE" w:rsidP="00A130F9">
      <w:pPr>
        <w:pStyle w:val="a1"/>
        <w:jc w:val="both"/>
        <w:rPr>
          <w:lang w:eastAsia="ko-KR"/>
        </w:rPr>
      </w:pPr>
      <w:r>
        <w:rPr>
          <w:rFonts w:hint="eastAsia"/>
          <w:lang w:eastAsia="ko-KR"/>
        </w:rPr>
        <w:t>F</w:t>
      </w:r>
      <w:r>
        <w:rPr>
          <w:lang w:eastAsia="ko-KR"/>
        </w:rPr>
        <w:t>or indirect prediction, the counter n1, n2 and n3 in the formula are defined as following:</w:t>
      </w:r>
    </w:p>
    <w:p w14:paraId="6DE8779D" w14:textId="6980063C" w:rsidR="00434EFE" w:rsidRDefault="00434EFE" w:rsidP="00434EFE">
      <w:pPr>
        <w:pStyle w:val="a1"/>
        <w:numPr>
          <w:ilvl w:val="0"/>
          <w:numId w:val="10"/>
        </w:numPr>
        <w:jc w:val="both"/>
        <w:rPr>
          <w:lang w:eastAsia="ko-KR"/>
        </w:rPr>
      </w:pPr>
      <w:r>
        <w:t xml:space="preserve">Counter n3(true event prediction): it increases by 1 when a ground-truth event occurs around a predicted event with ETD, whose range is [0, maximum ETD] or </w:t>
      </w:r>
      <w:proofErr w:type="gramStart"/>
      <w:r>
        <w:t>vice versa;</w:t>
      </w:r>
      <w:proofErr w:type="gramEnd"/>
    </w:p>
    <w:p w14:paraId="6F7C1C43" w14:textId="6C36538B" w:rsidR="00434EFE" w:rsidRDefault="00434EFE" w:rsidP="00434EFE">
      <w:pPr>
        <w:pStyle w:val="a1"/>
        <w:numPr>
          <w:ilvl w:val="0"/>
          <w:numId w:val="10"/>
        </w:numPr>
        <w:jc w:val="both"/>
        <w:rPr>
          <w:lang w:eastAsia="ko-KR"/>
        </w:rPr>
      </w:pPr>
      <w:r>
        <w:t>Counter n1(false event detection): it increases by 1 when no ground-truth event occurs around a predicted event with ETD, whose range is [0, maximum ETD</w:t>
      </w:r>
      <w:proofErr w:type="gramStart"/>
      <w:r>
        <w:t>];</w:t>
      </w:r>
      <w:proofErr w:type="gramEnd"/>
    </w:p>
    <w:p w14:paraId="7B2FFAB9" w14:textId="725380BC" w:rsidR="00434EFE" w:rsidRDefault="00434EFE" w:rsidP="00434EFE">
      <w:pPr>
        <w:pStyle w:val="a1"/>
        <w:numPr>
          <w:ilvl w:val="0"/>
          <w:numId w:val="10"/>
        </w:numPr>
        <w:jc w:val="both"/>
        <w:rPr>
          <w:lang w:eastAsia="ko-KR"/>
        </w:rPr>
      </w:pPr>
      <w:r>
        <w:t>Counter n2(missed event detection): it increases by 1 when no event is predicted around a ground-truth event with ETD, whose range is [0, maximum ETD].</w:t>
      </w:r>
    </w:p>
    <w:p w14:paraId="3C68B8C2" w14:textId="1884CA03" w:rsidR="00434EFE" w:rsidRDefault="00434EFE" w:rsidP="00434EFE">
      <w:pPr>
        <w:pStyle w:val="a1"/>
        <w:ind w:left="1080"/>
        <w:jc w:val="both"/>
      </w:pPr>
    </w:p>
    <w:p w14:paraId="29EBCC01" w14:textId="3DACC6ED" w:rsidR="00434EFE" w:rsidRDefault="00434EFE" w:rsidP="00434EFE">
      <w:pPr>
        <w:pStyle w:val="a1"/>
        <w:jc w:val="both"/>
        <w:rPr>
          <w:lang w:eastAsia="ko-KR"/>
        </w:rPr>
      </w:pPr>
      <w:r>
        <w:rPr>
          <w:rFonts w:hint="eastAsia"/>
          <w:lang w:eastAsia="ko-KR"/>
        </w:rPr>
        <w:t>T</w:t>
      </w:r>
      <w:r>
        <w:rPr>
          <w:lang w:eastAsia="ko-KR"/>
        </w:rPr>
        <w:t xml:space="preserve">he </w:t>
      </w:r>
      <w:r>
        <w:t>ETD, i.e. timing difference between ground-truth event and predicted event, is illustrated in Figure 5.3.1-1:</w:t>
      </w:r>
    </w:p>
    <w:p w14:paraId="1F8F2898" w14:textId="3C5AD8D1" w:rsidR="00434EFE" w:rsidRDefault="00434EFE" w:rsidP="00434EFE">
      <w:pPr>
        <w:pStyle w:val="a1"/>
        <w:jc w:val="center"/>
        <w:rPr>
          <w:lang w:eastAsia="ko-KR"/>
        </w:rPr>
      </w:pPr>
      <w:r w:rsidRPr="00434EFE">
        <w:rPr>
          <w:noProof/>
          <w:lang w:eastAsia="ko-KR"/>
        </w:rPr>
        <w:lastRenderedPageBreak/>
        <w:drawing>
          <wp:inline distT="0" distB="0" distL="0" distR="0" wp14:anchorId="407C550E" wp14:editId="0510EF60">
            <wp:extent cx="3158327" cy="1417424"/>
            <wp:effectExtent l="0" t="0" r="4445" b="0"/>
            <wp:docPr id="3" name="그림 3" descr="텍스트, 라인, 폰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텍스트, 라인, 폰트, 스크린샷이(가) 표시된 사진&#10;&#10;자동 생성된 설명"/>
                    <pic:cNvPicPr/>
                  </pic:nvPicPr>
                  <pic:blipFill>
                    <a:blip r:embed="rId10"/>
                    <a:stretch>
                      <a:fillRect/>
                    </a:stretch>
                  </pic:blipFill>
                  <pic:spPr>
                    <a:xfrm>
                      <a:off x="0" y="0"/>
                      <a:ext cx="3196613" cy="1434606"/>
                    </a:xfrm>
                    <a:prstGeom prst="rect">
                      <a:avLst/>
                    </a:prstGeom>
                  </pic:spPr>
                </pic:pic>
              </a:graphicData>
            </a:graphic>
          </wp:inline>
        </w:drawing>
      </w:r>
    </w:p>
    <w:p w14:paraId="043C91B6" w14:textId="57494C7C" w:rsidR="00434EFE" w:rsidRDefault="00434EFE" w:rsidP="00434EFE">
      <w:pPr>
        <w:pStyle w:val="a1"/>
        <w:jc w:val="both"/>
        <w:rPr>
          <w:lang w:eastAsia="ko-KR"/>
        </w:rPr>
      </w:pPr>
    </w:p>
    <w:p w14:paraId="7D454DB7" w14:textId="59460B47" w:rsidR="00434EFE" w:rsidRDefault="00434EFE" w:rsidP="00434EFE">
      <w:pPr>
        <w:pStyle w:val="a1"/>
        <w:jc w:val="both"/>
        <w:rPr>
          <w:lang w:eastAsia="ko-KR"/>
        </w:rPr>
      </w:pPr>
      <w:r>
        <w:rPr>
          <w:b/>
          <w:bCs/>
          <w:i/>
          <w:iCs/>
        </w:rPr>
        <w:t>Proposal 1</w:t>
      </w:r>
      <w:r>
        <w:rPr>
          <w:lang w:eastAsia="ko-KR"/>
        </w:rPr>
        <w:t>: L3 RSRP accuracy requirement and F1 score can be baseline.</w:t>
      </w:r>
    </w:p>
    <w:p w14:paraId="3CB68502" w14:textId="77777777" w:rsidR="00434EFE" w:rsidRPr="00434EFE" w:rsidRDefault="00434EFE" w:rsidP="00434EFE">
      <w:pPr>
        <w:pStyle w:val="a1"/>
        <w:jc w:val="both"/>
        <w:rPr>
          <w:lang w:eastAsia="ko-KR"/>
        </w:rPr>
      </w:pPr>
    </w:p>
    <w:p w14:paraId="4CB69E2D" w14:textId="6646B75B" w:rsidR="00CC371B" w:rsidRPr="00FE40D1" w:rsidRDefault="00CC371B" w:rsidP="00CC371B">
      <w:pPr>
        <w:pStyle w:val="1"/>
        <w:numPr>
          <w:ilvl w:val="0"/>
          <w:numId w:val="0"/>
        </w:numPr>
        <w:rPr>
          <w:sz w:val="20"/>
          <w:szCs w:val="16"/>
          <w:lang w:val="en-US" w:eastAsia="ko-KR"/>
        </w:rPr>
      </w:pPr>
      <w:r w:rsidRPr="00FE40D1">
        <w:rPr>
          <w:lang w:val="en-US" w:eastAsia="ja-JP"/>
        </w:rPr>
        <w:t>Category #</w:t>
      </w:r>
      <w:r w:rsidRPr="00FE40D1">
        <w:rPr>
          <w:lang w:val="en-US" w:eastAsia="ko-KR"/>
        </w:rPr>
        <w:t>2</w:t>
      </w:r>
      <w:r w:rsidRPr="00FE40D1">
        <w:rPr>
          <w:lang w:val="en-US" w:eastAsia="ja-JP"/>
        </w:rPr>
        <w:t>: Investigation whether the core requirements for RRM measurement prediction can be reused for indirect measurement event prediction</w:t>
      </w:r>
    </w:p>
    <w:p w14:paraId="3462C89A" w14:textId="13A6B020" w:rsidR="00CC371B" w:rsidRPr="00CC371B" w:rsidRDefault="00CC371B" w:rsidP="00A130F9">
      <w:pPr>
        <w:pStyle w:val="a1"/>
        <w:jc w:val="both"/>
        <w:rPr>
          <w:lang w:eastAsia="ko-KR"/>
        </w:rPr>
      </w:pPr>
    </w:p>
    <w:p w14:paraId="6F76217D" w14:textId="77777777" w:rsidR="00FE40D1" w:rsidRDefault="00FE40D1" w:rsidP="00FE40D1">
      <w:pPr>
        <w:pStyle w:val="a1"/>
        <w:jc w:val="both"/>
        <w:rPr>
          <w:lang w:eastAsia="ko-KR"/>
        </w:rPr>
      </w:pPr>
      <w:r>
        <w:rPr>
          <w:rFonts w:hint="eastAsia"/>
          <w:lang w:eastAsia="ko-KR"/>
        </w:rPr>
        <w:t>I</w:t>
      </w:r>
      <w:r>
        <w:rPr>
          <w:lang w:eastAsia="ko-KR"/>
        </w:rPr>
        <w:t xml:space="preserve">f there are defined the reporting procedure for RRM measurement prediction results for the indirect measurement event prediction case, then the core requirements for RRM measurement prediction can be reused for indirect measurement event prediction.  </w:t>
      </w:r>
    </w:p>
    <w:p w14:paraId="7CBF819B" w14:textId="3DADEA36" w:rsidR="00CC371B" w:rsidRDefault="00CC371B" w:rsidP="00A130F9">
      <w:pPr>
        <w:pStyle w:val="a1"/>
        <w:jc w:val="both"/>
        <w:rPr>
          <w:lang w:eastAsia="ko-KR"/>
        </w:rPr>
      </w:pPr>
    </w:p>
    <w:p w14:paraId="769523C2" w14:textId="2D19500B" w:rsidR="00FE40D1" w:rsidRDefault="00FE40D1" w:rsidP="00FE40D1">
      <w:pPr>
        <w:pStyle w:val="a1"/>
        <w:jc w:val="both"/>
        <w:rPr>
          <w:lang w:eastAsia="ko-KR"/>
        </w:rPr>
      </w:pPr>
      <w:r>
        <w:rPr>
          <w:b/>
          <w:bCs/>
          <w:i/>
          <w:iCs/>
        </w:rPr>
        <w:t>Proposal 2</w:t>
      </w:r>
      <w:r>
        <w:rPr>
          <w:lang w:eastAsia="ko-KR"/>
        </w:rPr>
        <w:t xml:space="preserve">: If the reporting procedure for RRM measurement prediction results are defined, the core requirements for RRM measurement prediction can be reused for indirect measurement event </w:t>
      </w:r>
      <w:proofErr w:type="gramStart"/>
      <w:r>
        <w:rPr>
          <w:lang w:eastAsia="ko-KR"/>
        </w:rPr>
        <w:t>prediction..</w:t>
      </w:r>
      <w:proofErr w:type="gramEnd"/>
    </w:p>
    <w:p w14:paraId="697F255B" w14:textId="71019FC1" w:rsidR="00CC371B" w:rsidRDefault="00CC371B" w:rsidP="00A130F9">
      <w:pPr>
        <w:pStyle w:val="a1"/>
        <w:jc w:val="both"/>
        <w:rPr>
          <w:lang w:val="en-US" w:eastAsia="ko-KR"/>
        </w:rPr>
      </w:pPr>
    </w:p>
    <w:p w14:paraId="66727A70" w14:textId="305ADB25" w:rsidR="00CC371B" w:rsidRPr="00FE40D1" w:rsidRDefault="00CC371B" w:rsidP="00CC371B">
      <w:pPr>
        <w:pStyle w:val="1"/>
        <w:numPr>
          <w:ilvl w:val="0"/>
          <w:numId w:val="0"/>
        </w:numPr>
        <w:rPr>
          <w:sz w:val="20"/>
          <w:szCs w:val="16"/>
          <w:lang w:val="en-US" w:eastAsia="ko-KR"/>
        </w:rPr>
      </w:pPr>
      <w:r w:rsidRPr="00FE40D1">
        <w:rPr>
          <w:lang w:val="en-US" w:eastAsia="ja-JP"/>
        </w:rPr>
        <w:t>Category #3: LCM-related core requirements to support the LCM functionality management</w:t>
      </w:r>
    </w:p>
    <w:p w14:paraId="723C806E" w14:textId="77777777" w:rsidR="002901A3" w:rsidRDefault="002901A3" w:rsidP="002901A3">
      <w:pPr>
        <w:pStyle w:val="a1"/>
        <w:jc w:val="both"/>
        <w:rPr>
          <w:lang w:val="en-US" w:eastAsia="ko-KR"/>
        </w:rPr>
      </w:pPr>
    </w:p>
    <w:p w14:paraId="1617FF63" w14:textId="77777777" w:rsidR="002901A3" w:rsidRDefault="002901A3" w:rsidP="002901A3">
      <w:pPr>
        <w:pStyle w:val="a1"/>
        <w:jc w:val="both"/>
        <w:rPr>
          <w:lang w:val="en-US" w:eastAsia="ko-KR"/>
        </w:rPr>
      </w:pPr>
      <w:r>
        <w:rPr>
          <w:lang w:val="en-US" w:eastAsia="ko-KR"/>
        </w:rPr>
        <w:t xml:space="preserve">To support the LCM functionality management, the post deployment testing can be necessary. Based on the results of post deployment testing, the AI/ML model can be fallback to legacy or update to new AI/ML model. For checking the AI/ML model in the field, the case A scenario seems to be more suitable. So, periodically or by event-triggered, the case A scenario can be operated for checking the AI/ML model. </w:t>
      </w:r>
    </w:p>
    <w:p w14:paraId="31AD4385" w14:textId="77777777" w:rsidR="002901A3" w:rsidRDefault="002901A3" w:rsidP="002901A3">
      <w:pPr>
        <w:pStyle w:val="a1"/>
        <w:jc w:val="both"/>
        <w:rPr>
          <w:lang w:val="en-US" w:eastAsia="ko-KR"/>
        </w:rPr>
      </w:pPr>
    </w:p>
    <w:p w14:paraId="5F0414E4" w14:textId="1198907E" w:rsidR="002901A3" w:rsidRDefault="002901A3" w:rsidP="002901A3">
      <w:pPr>
        <w:pStyle w:val="a1"/>
        <w:jc w:val="both"/>
        <w:rPr>
          <w:lang w:eastAsia="ko-KR"/>
        </w:rPr>
      </w:pPr>
      <w:r>
        <w:rPr>
          <w:b/>
          <w:bCs/>
          <w:i/>
          <w:iCs/>
        </w:rPr>
        <w:t>Proposal 3</w:t>
      </w:r>
      <w:r>
        <w:rPr>
          <w:lang w:eastAsia="ko-KR"/>
        </w:rPr>
        <w:t xml:space="preserve">: RAN4 need to discuss how to check the AI/ML model in the field for measurement event prediction use case. </w:t>
      </w:r>
    </w:p>
    <w:p w14:paraId="3AA244EC" w14:textId="09CC2E28" w:rsidR="002901A3" w:rsidRDefault="002901A3" w:rsidP="002901A3">
      <w:pPr>
        <w:pStyle w:val="a1"/>
        <w:jc w:val="both"/>
        <w:rPr>
          <w:lang w:eastAsia="ko-KR"/>
        </w:rPr>
      </w:pPr>
      <w:r>
        <w:rPr>
          <w:b/>
          <w:bCs/>
          <w:i/>
          <w:iCs/>
        </w:rPr>
        <w:t>Proposal 4</w:t>
      </w:r>
      <w:r>
        <w:rPr>
          <w:lang w:eastAsia="ko-KR"/>
        </w:rPr>
        <w:t xml:space="preserve">: RAN4 need to discuss how to trigger the checking operation of the AI/ML model in the field for measurement event prediction use case. </w:t>
      </w:r>
    </w:p>
    <w:p w14:paraId="3767154F" w14:textId="77777777" w:rsidR="001A08E1" w:rsidRPr="001A08E1" w:rsidRDefault="001A08E1" w:rsidP="00EC3FDF">
      <w:pPr>
        <w:pStyle w:val="a1"/>
        <w:jc w:val="both"/>
        <w:rPr>
          <w:lang w:eastAsia="ko-KR"/>
        </w:rPr>
      </w:pPr>
    </w:p>
    <w:p w14:paraId="19C15425" w14:textId="4EF29D74" w:rsidR="001171FA" w:rsidRPr="00A44364" w:rsidRDefault="004D5496" w:rsidP="00A44364">
      <w:pPr>
        <w:pStyle w:val="1"/>
        <w:spacing w:line="276" w:lineRule="auto"/>
        <w:jc w:val="both"/>
        <w:rPr>
          <w:sz w:val="36"/>
          <w:szCs w:val="28"/>
          <w:lang w:val="en-US" w:eastAsia="ko-KR"/>
        </w:rPr>
      </w:pPr>
      <w:r w:rsidRPr="00A44364">
        <w:rPr>
          <w:sz w:val="36"/>
          <w:szCs w:val="28"/>
          <w:lang w:val="en-US" w:eastAsia="ko-KR"/>
        </w:rPr>
        <w:t>C</w:t>
      </w:r>
      <w:r w:rsidR="001171FA" w:rsidRPr="00A44364">
        <w:rPr>
          <w:rFonts w:hint="eastAsia"/>
          <w:sz w:val="36"/>
          <w:szCs w:val="28"/>
          <w:lang w:val="en-US" w:eastAsia="ko-KR"/>
        </w:rPr>
        <w:t xml:space="preserve">onclusion </w:t>
      </w:r>
    </w:p>
    <w:p w14:paraId="4370DE6D" w14:textId="77777777" w:rsidR="00FD61A8" w:rsidRDefault="00FD61A8" w:rsidP="00FD61A8">
      <w:pPr>
        <w:pStyle w:val="a1"/>
        <w:jc w:val="both"/>
        <w:rPr>
          <w:lang w:val="en-US" w:eastAsia="ko-KR"/>
        </w:rPr>
      </w:pPr>
      <w:r>
        <w:rPr>
          <w:lang w:val="en-US" w:eastAsia="ko-KR"/>
        </w:rPr>
        <w:t xml:space="preserve">In this contribution, we provide our high-level views for measurement event prediction use case on </w:t>
      </w:r>
      <w:r>
        <w:rPr>
          <w:rFonts w:hint="eastAsia"/>
          <w:lang w:val="en-US" w:eastAsia="ko-KR"/>
        </w:rPr>
        <w:t>AI/ML mobility</w:t>
      </w:r>
      <w:r>
        <w:rPr>
          <w:lang w:val="en-US" w:eastAsia="ko-KR"/>
        </w:rPr>
        <w:t xml:space="preserve"> based on revised WID [1] in RANP#109 meeting and </w:t>
      </w:r>
      <w:proofErr w:type="gramStart"/>
      <w:r>
        <w:rPr>
          <w:lang w:val="en-US" w:eastAsia="ko-KR"/>
        </w:rPr>
        <w:t>WF[</w:t>
      </w:r>
      <w:proofErr w:type="gramEnd"/>
      <w:r>
        <w:rPr>
          <w:lang w:val="en-US" w:eastAsia="ko-KR"/>
        </w:rPr>
        <w:t>2].</w:t>
      </w:r>
    </w:p>
    <w:p w14:paraId="2D2DEDC1" w14:textId="238BC0D1" w:rsidR="002901A3" w:rsidRDefault="002901A3" w:rsidP="002901A3">
      <w:pPr>
        <w:pStyle w:val="a1"/>
        <w:jc w:val="both"/>
        <w:rPr>
          <w:lang w:eastAsia="ko-KR"/>
        </w:rPr>
      </w:pPr>
      <w:r>
        <w:rPr>
          <w:b/>
          <w:bCs/>
          <w:i/>
          <w:iCs/>
        </w:rPr>
        <w:t>Proposal 1</w:t>
      </w:r>
      <w:r>
        <w:rPr>
          <w:lang w:eastAsia="ko-KR"/>
        </w:rPr>
        <w:t>: L3 RSRP accuracy requirement and F1 score can be baseline.</w:t>
      </w:r>
    </w:p>
    <w:p w14:paraId="5606C8D9" w14:textId="77777777" w:rsidR="002901A3" w:rsidRDefault="002901A3" w:rsidP="002901A3">
      <w:pPr>
        <w:pStyle w:val="a1"/>
        <w:jc w:val="both"/>
        <w:rPr>
          <w:lang w:eastAsia="ko-KR"/>
        </w:rPr>
      </w:pPr>
      <w:r>
        <w:rPr>
          <w:b/>
          <w:bCs/>
          <w:i/>
          <w:iCs/>
        </w:rPr>
        <w:t>Proposal 2</w:t>
      </w:r>
      <w:r>
        <w:rPr>
          <w:lang w:eastAsia="ko-KR"/>
        </w:rPr>
        <w:t xml:space="preserve">: If the reporting procedure for RRM measurement prediction results are defined, the core requirements for RRM measurement prediction can be reused for indirect measurement event </w:t>
      </w:r>
      <w:proofErr w:type="gramStart"/>
      <w:r>
        <w:rPr>
          <w:lang w:eastAsia="ko-KR"/>
        </w:rPr>
        <w:t>prediction..</w:t>
      </w:r>
      <w:proofErr w:type="gramEnd"/>
    </w:p>
    <w:p w14:paraId="5D540E76" w14:textId="77777777" w:rsidR="002901A3" w:rsidRDefault="002901A3" w:rsidP="002901A3">
      <w:pPr>
        <w:pStyle w:val="a1"/>
        <w:jc w:val="both"/>
        <w:rPr>
          <w:lang w:eastAsia="ko-KR"/>
        </w:rPr>
      </w:pPr>
      <w:r>
        <w:rPr>
          <w:b/>
          <w:bCs/>
          <w:i/>
          <w:iCs/>
        </w:rPr>
        <w:t>Proposal 3</w:t>
      </w:r>
      <w:r>
        <w:rPr>
          <w:lang w:eastAsia="ko-KR"/>
        </w:rPr>
        <w:t xml:space="preserve">: RAN4 need to discuss how to check the AI/ML model in the field for measurement event prediction use case. </w:t>
      </w:r>
    </w:p>
    <w:p w14:paraId="7CBBB8B4" w14:textId="5C11E6E5" w:rsidR="002901A3" w:rsidRDefault="002901A3" w:rsidP="002901A3">
      <w:pPr>
        <w:pStyle w:val="a1"/>
        <w:jc w:val="both"/>
        <w:rPr>
          <w:lang w:eastAsia="ko-KR"/>
        </w:rPr>
      </w:pPr>
      <w:r>
        <w:rPr>
          <w:b/>
          <w:bCs/>
          <w:i/>
          <w:iCs/>
        </w:rPr>
        <w:t>Proposal 4</w:t>
      </w:r>
      <w:r>
        <w:rPr>
          <w:lang w:eastAsia="ko-KR"/>
        </w:rPr>
        <w:t xml:space="preserve">: RAN4 need to discuss how to trigger the checking operation of the AI/ML model in the field for measurement event prediction use case. </w:t>
      </w:r>
    </w:p>
    <w:p w14:paraId="35D3BD3A" w14:textId="77777777" w:rsidR="00FD61A8" w:rsidRDefault="00FD61A8" w:rsidP="002901A3">
      <w:pPr>
        <w:pStyle w:val="a1"/>
        <w:jc w:val="both"/>
        <w:rPr>
          <w:lang w:eastAsia="ko-KR"/>
        </w:rPr>
      </w:pPr>
    </w:p>
    <w:p w14:paraId="45662128" w14:textId="48A9CA8D" w:rsidR="001171FA" w:rsidRPr="00A44364" w:rsidRDefault="001171FA" w:rsidP="00FD61A8">
      <w:pPr>
        <w:pStyle w:val="1"/>
        <w:spacing w:line="276" w:lineRule="auto"/>
        <w:jc w:val="both"/>
        <w:rPr>
          <w:sz w:val="36"/>
          <w:szCs w:val="28"/>
          <w:lang w:val="en-US" w:eastAsia="ko-KR"/>
        </w:rPr>
      </w:pPr>
      <w:r w:rsidRPr="00A44364">
        <w:rPr>
          <w:rFonts w:hint="eastAsia"/>
          <w:sz w:val="36"/>
          <w:szCs w:val="28"/>
          <w:lang w:val="en-US" w:eastAsia="ko-KR"/>
        </w:rPr>
        <w:lastRenderedPageBreak/>
        <w:t>Reference</w:t>
      </w:r>
    </w:p>
    <w:p w14:paraId="5BDE655B" w14:textId="4D297D6F" w:rsidR="00E15DC5" w:rsidRDefault="00C564C5" w:rsidP="00CD0965">
      <w:pPr>
        <w:pStyle w:val="a1"/>
        <w:rPr>
          <w:lang w:val="en-US" w:eastAsia="ko-KR"/>
        </w:rPr>
      </w:pPr>
      <w:r>
        <w:rPr>
          <w:rFonts w:hint="eastAsia"/>
          <w:lang w:val="en-US" w:eastAsia="ko-KR"/>
        </w:rPr>
        <w:t xml:space="preserve">[1] </w:t>
      </w:r>
      <w:r w:rsidR="00560703" w:rsidRPr="00560703">
        <w:rPr>
          <w:lang w:val="en-US" w:eastAsia="ko-KR"/>
        </w:rPr>
        <w:t>R</w:t>
      </w:r>
      <w:r w:rsidR="008B4894">
        <w:rPr>
          <w:lang w:val="en-US" w:eastAsia="ko-KR"/>
        </w:rPr>
        <w:t>P</w:t>
      </w:r>
      <w:r w:rsidR="00560703" w:rsidRPr="00560703">
        <w:rPr>
          <w:lang w:val="en-US" w:eastAsia="ko-KR"/>
        </w:rPr>
        <w:t>-2</w:t>
      </w:r>
      <w:r w:rsidR="00542228">
        <w:rPr>
          <w:rFonts w:hint="eastAsia"/>
          <w:lang w:val="en-US" w:eastAsia="ko-KR"/>
        </w:rPr>
        <w:t>5</w:t>
      </w:r>
      <w:r w:rsidR="008B4894">
        <w:rPr>
          <w:lang w:val="en-US" w:eastAsia="ko-KR"/>
        </w:rPr>
        <w:t>2899</w:t>
      </w:r>
      <w:r w:rsidR="00213F9A">
        <w:rPr>
          <w:lang w:val="en-US" w:eastAsia="ko-KR"/>
        </w:rPr>
        <w:t>, “</w:t>
      </w:r>
      <w:r w:rsidR="008B4894">
        <w:rPr>
          <w:lang w:val="en-US" w:eastAsia="ko-KR"/>
        </w:rPr>
        <w:t>Revised WI: Artificial Intelligence (AI)/Machine Learning (ML) for mobility in NR</w:t>
      </w:r>
      <w:r w:rsidR="00D21A40">
        <w:rPr>
          <w:lang w:val="en-US" w:eastAsia="ko-KR"/>
        </w:rPr>
        <w:t>,</w:t>
      </w:r>
      <w:r>
        <w:rPr>
          <w:lang w:val="en-US" w:eastAsia="ko-KR"/>
        </w:rPr>
        <w:t xml:space="preserve">” </w:t>
      </w:r>
      <w:r w:rsidR="008B4894">
        <w:rPr>
          <w:lang w:val="en-US" w:eastAsia="ko-KR"/>
        </w:rPr>
        <w:t>OPPO, Interdigital</w:t>
      </w:r>
    </w:p>
    <w:p w14:paraId="02FD89F2" w14:textId="0C312255" w:rsidR="00542228" w:rsidRDefault="00542228" w:rsidP="00542228">
      <w:pPr>
        <w:pStyle w:val="a1"/>
        <w:rPr>
          <w:lang w:val="en-US" w:eastAsia="ko-KR"/>
        </w:rPr>
      </w:pPr>
      <w:r>
        <w:rPr>
          <w:rFonts w:hint="eastAsia"/>
          <w:lang w:val="en-US" w:eastAsia="ko-KR"/>
        </w:rPr>
        <w:t xml:space="preserve">[2] </w:t>
      </w:r>
      <w:r w:rsidRPr="00560703">
        <w:rPr>
          <w:lang w:val="en-US" w:eastAsia="ko-KR"/>
        </w:rPr>
        <w:t>R4-2</w:t>
      </w:r>
      <w:r>
        <w:rPr>
          <w:rFonts w:hint="eastAsia"/>
          <w:lang w:val="en-US" w:eastAsia="ko-KR"/>
        </w:rPr>
        <w:t>5</w:t>
      </w:r>
      <w:r w:rsidR="00032C69">
        <w:rPr>
          <w:lang w:val="en-US" w:eastAsia="ko-KR"/>
        </w:rPr>
        <w:t>12127</w:t>
      </w:r>
      <w:r>
        <w:rPr>
          <w:lang w:val="en-US" w:eastAsia="ko-KR"/>
        </w:rPr>
        <w:t>, “</w:t>
      </w:r>
      <w:r w:rsidR="00032C69">
        <w:rPr>
          <w:lang w:val="en-US" w:eastAsia="ko-KR"/>
        </w:rPr>
        <w:t>WF on AI/ML Mobility Part 1</w:t>
      </w:r>
      <w:r>
        <w:rPr>
          <w:lang w:val="en-US" w:eastAsia="ko-KR"/>
        </w:rPr>
        <w:t xml:space="preserve">,” </w:t>
      </w:r>
      <w:r>
        <w:rPr>
          <w:rFonts w:hint="eastAsia"/>
          <w:lang w:val="en-US" w:eastAsia="ko-KR"/>
        </w:rPr>
        <w:t>Moderator (Nokia)</w:t>
      </w:r>
    </w:p>
    <w:p w14:paraId="40432047" w14:textId="77777777" w:rsidR="00542228" w:rsidRPr="00542228" w:rsidRDefault="00542228" w:rsidP="00CD0965">
      <w:pPr>
        <w:pStyle w:val="a1"/>
        <w:rPr>
          <w:lang w:val="en-US" w:eastAsia="ko-KR"/>
        </w:rPr>
      </w:pPr>
    </w:p>
    <w:sectPr w:rsidR="00542228" w:rsidRPr="0054222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10FE9" w14:textId="77777777" w:rsidR="00613C61" w:rsidRDefault="00613C61" w:rsidP="00D306DF">
      <w:r>
        <w:separator/>
      </w:r>
    </w:p>
  </w:endnote>
  <w:endnote w:type="continuationSeparator" w:id="0">
    <w:p w14:paraId="3F85BF01" w14:textId="77777777" w:rsidR="00613C61" w:rsidRDefault="00613C6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F461F" w14:textId="77777777" w:rsidR="00613C61" w:rsidRDefault="00613C61" w:rsidP="00D306DF">
      <w:r>
        <w:separator/>
      </w:r>
    </w:p>
  </w:footnote>
  <w:footnote w:type="continuationSeparator" w:id="0">
    <w:p w14:paraId="70D78B9B" w14:textId="77777777" w:rsidR="00613C61" w:rsidRDefault="00613C61"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4"/>
  </w:num>
  <w:num w:numId="5">
    <w:abstractNumId w:val="8"/>
  </w:num>
  <w:num w:numId="6">
    <w:abstractNumId w:val="7"/>
  </w:num>
  <w:num w:numId="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2"/>
  </w:num>
  <w:num w:numId="11">
    <w:abstractNumId w:val="9"/>
  </w:num>
  <w:num w:numId="12">
    <w:abstractNumId w:val="3"/>
  </w:num>
  <w:num w:numId="13">
    <w:abstractNumId w:val="3"/>
  </w:num>
  <w:num w:numId="14">
    <w:abstractNumId w:val="6"/>
  </w:num>
  <w:num w:numId="15">
    <w:abstractNumId w:val="1"/>
  </w:num>
  <w:num w:numId="1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2C69"/>
    <w:rsid w:val="0003483B"/>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7D9A"/>
    <w:rsid w:val="00057DCB"/>
    <w:rsid w:val="000606FD"/>
    <w:rsid w:val="00060788"/>
    <w:rsid w:val="000615F2"/>
    <w:rsid w:val="000616A3"/>
    <w:rsid w:val="0006202D"/>
    <w:rsid w:val="00062195"/>
    <w:rsid w:val="00062AF0"/>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AD3"/>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A45"/>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BC3"/>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6D2"/>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2C1"/>
    <w:rsid w:val="0019580A"/>
    <w:rsid w:val="0019622E"/>
    <w:rsid w:val="00196F70"/>
    <w:rsid w:val="0019728E"/>
    <w:rsid w:val="0019793F"/>
    <w:rsid w:val="00197ABE"/>
    <w:rsid w:val="001A08E1"/>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68B"/>
    <w:rsid w:val="0026193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1A3"/>
    <w:rsid w:val="00290C05"/>
    <w:rsid w:val="00290D16"/>
    <w:rsid w:val="00290DA5"/>
    <w:rsid w:val="0029116C"/>
    <w:rsid w:val="0029152E"/>
    <w:rsid w:val="0029168C"/>
    <w:rsid w:val="0029254F"/>
    <w:rsid w:val="00292E14"/>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3CE"/>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53E"/>
    <w:rsid w:val="00377A63"/>
    <w:rsid w:val="00377C96"/>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25BC"/>
    <w:rsid w:val="003934C6"/>
    <w:rsid w:val="00394884"/>
    <w:rsid w:val="00394909"/>
    <w:rsid w:val="0039490F"/>
    <w:rsid w:val="00394DDF"/>
    <w:rsid w:val="00396C28"/>
    <w:rsid w:val="003A1090"/>
    <w:rsid w:val="003A1645"/>
    <w:rsid w:val="003A1A77"/>
    <w:rsid w:val="003A24E7"/>
    <w:rsid w:val="003A250E"/>
    <w:rsid w:val="003A297D"/>
    <w:rsid w:val="003A310C"/>
    <w:rsid w:val="003A3604"/>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4EFE"/>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F4A"/>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A06BF"/>
    <w:rsid w:val="004A16CD"/>
    <w:rsid w:val="004A20B6"/>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097"/>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208"/>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3C61"/>
    <w:rsid w:val="00615297"/>
    <w:rsid w:val="00615CAC"/>
    <w:rsid w:val="006166A8"/>
    <w:rsid w:val="0061698E"/>
    <w:rsid w:val="00616EF3"/>
    <w:rsid w:val="006173F6"/>
    <w:rsid w:val="0061749B"/>
    <w:rsid w:val="00620432"/>
    <w:rsid w:val="006204E9"/>
    <w:rsid w:val="00620C12"/>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D7D92"/>
    <w:rsid w:val="006E0B58"/>
    <w:rsid w:val="006E0C4D"/>
    <w:rsid w:val="006E12C1"/>
    <w:rsid w:val="006E1F13"/>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B45"/>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036"/>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67F8"/>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4894"/>
    <w:rsid w:val="008B63B4"/>
    <w:rsid w:val="008B7118"/>
    <w:rsid w:val="008B72C8"/>
    <w:rsid w:val="008B75C4"/>
    <w:rsid w:val="008B767A"/>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447"/>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30F9"/>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364"/>
    <w:rsid w:val="00A44427"/>
    <w:rsid w:val="00A44B2D"/>
    <w:rsid w:val="00A44F5A"/>
    <w:rsid w:val="00A452B3"/>
    <w:rsid w:val="00A4546C"/>
    <w:rsid w:val="00A47253"/>
    <w:rsid w:val="00A4731A"/>
    <w:rsid w:val="00A47B55"/>
    <w:rsid w:val="00A47C21"/>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277"/>
    <w:rsid w:val="00BE48EA"/>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558"/>
    <w:rsid w:val="00C00F20"/>
    <w:rsid w:val="00C01311"/>
    <w:rsid w:val="00C026E0"/>
    <w:rsid w:val="00C026EF"/>
    <w:rsid w:val="00C03857"/>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131"/>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71B"/>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0ED6"/>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3E9"/>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35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3DB5"/>
    <w:rsid w:val="00D953C9"/>
    <w:rsid w:val="00D95C4D"/>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202C"/>
    <w:rsid w:val="00E0257D"/>
    <w:rsid w:val="00E02EBD"/>
    <w:rsid w:val="00E03638"/>
    <w:rsid w:val="00E03B0B"/>
    <w:rsid w:val="00E03B33"/>
    <w:rsid w:val="00E03FE1"/>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73"/>
    <w:rsid w:val="00E25990"/>
    <w:rsid w:val="00E25D5D"/>
    <w:rsid w:val="00E26D32"/>
    <w:rsid w:val="00E26FE1"/>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686"/>
    <w:rsid w:val="00E62794"/>
    <w:rsid w:val="00E62AAA"/>
    <w:rsid w:val="00E63FBE"/>
    <w:rsid w:val="00E641F4"/>
    <w:rsid w:val="00E65986"/>
    <w:rsid w:val="00E66ACB"/>
    <w:rsid w:val="00E66DC1"/>
    <w:rsid w:val="00E6701C"/>
    <w:rsid w:val="00E67179"/>
    <w:rsid w:val="00E67350"/>
    <w:rsid w:val="00E67A53"/>
    <w:rsid w:val="00E71213"/>
    <w:rsid w:val="00E716C6"/>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47E6A"/>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054E"/>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61A8"/>
    <w:rsid w:val="00FD70ED"/>
    <w:rsid w:val="00FD77D8"/>
    <w:rsid w:val="00FD790A"/>
    <w:rsid w:val="00FD79FE"/>
    <w:rsid w:val="00FE0A0E"/>
    <w:rsid w:val="00FE1086"/>
    <w:rsid w:val="00FE3071"/>
    <w:rsid w:val="00FE4056"/>
    <w:rsid w:val="00FE40D1"/>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4</Pages>
  <Words>937</Words>
  <Characters>5345</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Joongkwan Huh/6G Communication Standard TP</cp:lastModifiedBy>
  <cp:revision>8</cp:revision>
  <dcterms:created xsi:type="dcterms:W3CDTF">2025-09-29T02:49:00Z</dcterms:created>
  <dcterms:modified xsi:type="dcterms:W3CDTF">2025-10-02T06:18:00Z</dcterms:modified>
</cp:coreProperties>
</file>